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E035A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>安庆职业技术学院</w:t>
      </w:r>
    </w:p>
    <w:p w14:paraId="603B9F75">
      <w:pPr>
        <w:spacing w:before="480" w:after="480" w:line="288" w:lineRule="auto"/>
        <w:ind w:left="0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5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52"/>
        </w:rPr>
        <w:t>XX学院专业群与区域产业对接</w:t>
      </w:r>
    </w:p>
    <w:p w14:paraId="1B89C1B9">
      <w:pPr>
        <w:spacing w:before="480" w:after="480" w:line="288" w:lineRule="auto"/>
        <w:ind w:left="0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FF0000"/>
          <w:sz w:val="84"/>
          <w:szCs w:val="8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84"/>
          <w:szCs w:val="84"/>
        </w:rPr>
        <w:t>分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84"/>
          <w:szCs w:val="84"/>
          <w:lang w:val="en-US" w:eastAsia="zh-CN"/>
        </w:rPr>
        <w:t xml:space="preserve"> </w:t>
      </w:r>
      <w:bookmarkStart w:id="8" w:name="_GoBack"/>
      <w:bookmarkEnd w:id="8"/>
      <w:r>
        <w:rPr>
          <w:rFonts w:hint="eastAsia" w:ascii="方正公文小标宋" w:hAnsi="方正公文小标宋" w:eastAsia="方正公文小标宋" w:cs="方正公文小标宋"/>
          <w:b w:val="0"/>
          <w:bCs/>
          <w:sz w:val="84"/>
          <w:szCs w:val="84"/>
        </w:rPr>
        <w:t>析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84"/>
          <w:szCs w:val="8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84"/>
          <w:szCs w:val="8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84"/>
          <w:szCs w:val="8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84"/>
          <w:szCs w:val="84"/>
        </w:rPr>
        <w:t>告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FF0000"/>
          <w:sz w:val="84"/>
          <w:szCs w:val="84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FF0000"/>
          <w:sz w:val="84"/>
          <w:szCs w:val="84"/>
          <w:lang w:val="en-US" w:eastAsia="zh-CN"/>
        </w:rPr>
        <w:t>模版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FF0000"/>
          <w:sz w:val="84"/>
          <w:szCs w:val="84"/>
          <w:lang w:eastAsia="zh-CN"/>
        </w:rPr>
        <w:t>）</w:t>
      </w:r>
    </w:p>
    <w:p w14:paraId="0203541F">
      <w:pPr>
        <w:spacing w:before="480" w:after="480" w:line="288" w:lineRule="auto"/>
        <w:ind w:left="0"/>
        <w:rPr>
          <w:rFonts w:ascii="Arial" w:hAnsi="Arial" w:eastAsia="等线" w:cs="Arial"/>
          <w:b/>
          <w:sz w:val="52"/>
        </w:rPr>
      </w:pPr>
    </w:p>
    <w:p w14:paraId="2E7C871D">
      <w:pPr>
        <w:spacing w:before="480" w:after="480" w:line="288" w:lineRule="auto"/>
        <w:ind w:left="0"/>
        <w:rPr>
          <w:rFonts w:ascii="Arial" w:hAnsi="Arial" w:eastAsia="等线" w:cs="Arial"/>
          <w:b/>
          <w:sz w:val="52"/>
        </w:rPr>
      </w:pPr>
    </w:p>
    <w:p w14:paraId="25044E1B">
      <w:pPr>
        <w:spacing w:before="480" w:after="480" w:line="288" w:lineRule="auto"/>
        <w:ind w:left="0"/>
        <w:rPr>
          <w:rFonts w:ascii="Arial" w:hAnsi="Arial" w:eastAsia="等线" w:cs="Arial"/>
          <w:b/>
          <w:sz w:val="52"/>
        </w:rPr>
      </w:pPr>
    </w:p>
    <w:p w14:paraId="77283A2E">
      <w:pPr>
        <w:spacing w:before="480" w:after="480" w:line="288" w:lineRule="auto"/>
        <w:ind w:left="0"/>
        <w:rPr>
          <w:rFonts w:ascii="Arial" w:hAnsi="Arial" w:eastAsia="等线" w:cs="Arial"/>
          <w:b/>
          <w:sz w:val="52"/>
        </w:rPr>
      </w:pPr>
    </w:p>
    <w:p w14:paraId="72D08DCC">
      <w:pPr>
        <w:spacing w:before="480" w:after="480" w:line="288" w:lineRule="auto"/>
        <w:ind w:left="0"/>
        <w:rPr>
          <w:rFonts w:ascii="Arial" w:hAnsi="Arial" w:eastAsia="等线" w:cs="Arial"/>
          <w:b/>
          <w:sz w:val="52"/>
        </w:rPr>
      </w:pPr>
    </w:p>
    <w:p w14:paraId="687F7154">
      <w:pPr>
        <w:spacing w:before="120" w:after="120" w:line="288" w:lineRule="auto"/>
        <w:ind w:left="0"/>
        <w:jc w:val="center"/>
        <w:rPr>
          <w:sz w:val="32"/>
          <w:szCs w:val="32"/>
        </w:rPr>
      </w:pPr>
      <w:r>
        <w:rPr>
          <w:rFonts w:ascii="Arial" w:hAnsi="Arial" w:eastAsia="等线" w:cs="Arial"/>
          <w:sz w:val="32"/>
          <w:szCs w:val="32"/>
        </w:rPr>
        <w:t>报告年度：202X年度</w:t>
      </w:r>
    </w:p>
    <w:p w14:paraId="2F5E534B">
      <w:pPr>
        <w:spacing w:before="120" w:after="120" w:line="288" w:lineRule="auto"/>
        <w:ind w:left="0"/>
        <w:jc w:val="center"/>
        <w:rPr>
          <w:sz w:val="32"/>
          <w:szCs w:val="32"/>
        </w:rPr>
      </w:pPr>
      <w:r>
        <w:rPr>
          <w:rFonts w:ascii="Arial" w:hAnsi="Arial" w:eastAsia="等线" w:cs="Arial"/>
          <w:sz w:val="32"/>
          <w:szCs w:val="32"/>
        </w:rPr>
        <w:t>编制日期：202X年X月X日</w:t>
      </w:r>
    </w:p>
    <w:p w14:paraId="596109E6">
      <w:pPr>
        <w:pStyle w:val="2"/>
        <w:numPr>
          <w:numId w:val="0"/>
        </w:numPr>
        <w:topLinePunct w:val="0"/>
        <w:rPr>
          <w:rFonts w:hint="eastAsia"/>
          <w:lang w:eastAsia="zh-CN"/>
        </w:rPr>
        <w:sectPr>
          <w:headerReference r:id="rId3" w:type="default"/>
          <w:pgSz w:w="11905" w:h="16840"/>
          <w:pgMar w:top="2098" w:right="1474" w:bottom="1984" w:left="1587" w:header="851" w:footer="1417" w:gutter="0"/>
          <w:pgNumType w:fmt="decimal" w:start="1"/>
          <w:cols w:space="720" w:num="1"/>
        </w:sectPr>
      </w:pPr>
      <w:bookmarkStart w:id="0" w:name="heading_0"/>
    </w:p>
    <w:p w14:paraId="57503499">
      <w:pPr>
        <w:pStyle w:val="2"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r>
        <w:rPr>
          <w:rFonts w:hint="eastAsia"/>
          <w:lang w:eastAsia="zh-CN"/>
        </w:rPr>
        <w:t>一、</w:t>
      </w:r>
      <w:r>
        <w:t>学院专业建设基本概况</w:t>
      </w:r>
      <w:bookmarkEnd w:id="0"/>
    </w:p>
    <w:p w14:paraId="08902E2E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截至202X年X月，学院共开设高职招生专业＿＿＿＿个，构建＿＿＿＿个核心专业群，现有在校生＿＿＿＿人，双师型教师＿＿＿＿人，省级／校级重点特色专业＿＿＿＿个。</w:t>
      </w:r>
    </w:p>
    <w:p w14:paraId="64455B98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学院专业整体对接</w:t>
      </w:r>
      <w:r>
        <w:rPr>
          <w:rFonts w:hint="eastAsia" w:cs="仿宋_GB2312"/>
          <w:sz w:val="32"/>
          <w:szCs w:val="32"/>
          <w:lang w:val="en-US" w:eastAsia="zh-CN"/>
        </w:rPr>
        <w:t>安徽十大新兴产业、</w:t>
      </w:r>
      <w:r>
        <w:rPr>
          <w:rFonts w:ascii="Times New Roman" w:hAnsi="Times New Roman" w:eastAsia="仿宋_GB2312" w:cs="仿宋_GB2312"/>
          <w:sz w:val="32"/>
          <w:szCs w:val="32"/>
        </w:rPr>
        <w:t>安庆市＿＿＿＿、</w:t>
      </w:r>
      <w:r>
        <w:rPr>
          <w:rFonts w:ascii="Times New Roman" w:hAnsi="Times New Roman" w:eastAsia="仿宋_GB2312" w:cs="仿宋_GB2312"/>
          <w:b/>
          <w:sz w:val="32"/>
          <w:szCs w:val="32"/>
        </w:rPr>
        <w:t>等重点产业，其中：对</w:t>
      </w:r>
      <w:r>
        <w:rPr>
          <w:rFonts w:hint="eastAsia" w:cs="仿宋_GB2312"/>
          <w:b/>
          <w:sz w:val="32"/>
          <w:szCs w:val="32"/>
          <w:lang w:val="en-US" w:eastAsia="zh-CN"/>
        </w:rPr>
        <w:t>***</w:t>
      </w:r>
      <w:r>
        <w:rPr>
          <w:rFonts w:ascii="Times New Roman" w:hAnsi="Times New Roman" w:eastAsia="仿宋_GB2312" w:cs="仿宋_GB2312"/>
          <w:b/>
          <w:sz w:val="32"/>
          <w:szCs w:val="32"/>
        </w:rPr>
        <w:t>专业＿＿＿＿个，战略性新兴产业专业＿＿＿＿个，专业与区域重点产业整体匹配度</w:t>
      </w:r>
      <w:r>
        <w:rPr>
          <w:rFonts w:ascii="Times New Roman" w:hAnsi="Times New Roman" w:eastAsia="仿宋_GB2312" w:cs="仿宋_GB2312"/>
          <w:sz w:val="32"/>
          <w:szCs w:val="32"/>
        </w:rPr>
        <w:t>％。</w:t>
      </w:r>
    </w:p>
    <w:p w14:paraId="01EFB24D">
      <w:pPr>
        <w:pStyle w:val="2"/>
        <w:numPr>
          <w:ilvl w:val="0"/>
          <w:numId w:val="0"/>
        </w:numPr>
        <w:topLinePunct w:val="0"/>
        <w:ind w:left="0" w:leftChars="0" w:firstLine="640"/>
        <w:rPr>
          <w:rFonts w:hint="eastAsia"/>
        </w:rPr>
      </w:pPr>
      <w:bookmarkStart w:id="1" w:name="heading_1"/>
      <w:r>
        <w:rPr>
          <w:rFonts w:hint="eastAsia"/>
          <w:lang w:eastAsia="zh-CN"/>
        </w:rPr>
        <w:t>二、</w:t>
      </w:r>
      <w:r>
        <w:t>专业群与区域产业对接匹配明细</w:t>
      </w:r>
      <w:bookmarkEnd w:id="1"/>
    </w:p>
    <w:tbl>
      <w:tblPr>
        <w:tblStyle w:val="16"/>
        <w:tblW w:w="9340" w:type="dxa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0"/>
        <w:gridCol w:w="520"/>
        <w:gridCol w:w="1580"/>
        <w:gridCol w:w="2020"/>
        <w:gridCol w:w="2020"/>
        <w:gridCol w:w="1360"/>
        <w:gridCol w:w="1140"/>
      </w:tblGrid>
      <w:tr w14:paraId="7C87AE84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700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4EA74D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序号</w:t>
            </w:r>
          </w:p>
        </w:tc>
        <w:tc>
          <w:tcPr>
            <w:tcW w:w="520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A151A5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专业群名称</w:t>
            </w:r>
          </w:p>
        </w:tc>
        <w:tc>
          <w:tcPr>
            <w:tcW w:w="1580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FEE1E9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群内</w:t>
            </w:r>
          </w:p>
          <w:p w14:paraId="629E21D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核心专业</w:t>
            </w:r>
          </w:p>
        </w:tc>
        <w:tc>
          <w:tcPr>
            <w:tcW w:w="2020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E03D91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对接安庆重点产业</w:t>
            </w:r>
          </w:p>
        </w:tc>
        <w:tc>
          <w:tcPr>
            <w:tcW w:w="2020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2B302A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对应产业规划依据</w:t>
            </w:r>
          </w:p>
        </w:tc>
        <w:tc>
          <w:tcPr>
            <w:tcW w:w="1360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6DDB30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匹配度等级</w:t>
            </w:r>
          </w:p>
        </w:tc>
        <w:tc>
          <w:tcPr>
            <w:tcW w:w="11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E285E5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简要说明</w:t>
            </w:r>
          </w:p>
        </w:tc>
      </w:tr>
      <w:tr w14:paraId="4212D011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84E2A9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ascii="Calibri" w:hAnsi="Arial" w:eastAsia="宋体" w:cs="Arial"/>
                <w:sz w:val="21"/>
              </w:rPr>
              <w:t>1</w:t>
            </w:r>
          </w:p>
        </w:tc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1C7C485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B87009E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7D7DD0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70D02B6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415DCA6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68D90B4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</w:tr>
      <w:tr w14:paraId="15E96029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2D0D02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ascii="Calibri" w:hAnsi="Arial" w:eastAsia="宋体" w:cs="Arial"/>
                <w:sz w:val="21"/>
              </w:rPr>
              <w:t>2</w:t>
            </w:r>
          </w:p>
        </w:tc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AEF5D3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41BC472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AEF9226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70B2AF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A79A09E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9CCE2B5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</w:tr>
      <w:tr w14:paraId="0C6C9ADB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2BDDF2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ascii="Calibri" w:hAnsi="Arial" w:eastAsia="宋体" w:cs="Arial"/>
                <w:sz w:val="21"/>
              </w:rPr>
              <w:t>3</w:t>
            </w:r>
          </w:p>
        </w:tc>
        <w:tc>
          <w:tcPr>
            <w:tcW w:w="520" w:type="dxa"/>
            <w:vMerge w:val="continue"/>
            <w:tcBorders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E4D757E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11FBF7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3BC58CB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0F6C2C5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9B4525F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86F7292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</w:tr>
      <w:tr w14:paraId="40A731DC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E3156B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Calibri" w:hAnsi="Arial" w:eastAsia="宋体" w:cs="Arial"/>
                <w:sz w:val="21"/>
              </w:rPr>
            </w:pPr>
          </w:p>
        </w:tc>
        <w:tc>
          <w:tcPr>
            <w:tcW w:w="520" w:type="dxa"/>
            <w:tcBorders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3905A29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CFC42BE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5E2B1B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23ED6A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B1FF69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290E3C3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</w:tr>
      <w:tr w14:paraId="3ED57435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E4B30A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Calibri" w:hAnsi="Arial" w:eastAsia="宋体" w:cs="Arial"/>
                <w:sz w:val="21"/>
              </w:rPr>
            </w:pPr>
          </w:p>
        </w:tc>
        <w:tc>
          <w:tcPr>
            <w:tcW w:w="520" w:type="dxa"/>
            <w:tcBorders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2DBB95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4AAA7D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A7456BF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C4287AF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FBD6CF6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448CCE9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</w:tr>
      <w:tr w14:paraId="063BA35F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3CD19C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Calibri" w:hAnsi="Arial" w:eastAsia="宋体" w:cs="Arial"/>
                <w:sz w:val="21"/>
              </w:rPr>
            </w:pPr>
          </w:p>
        </w:tc>
        <w:tc>
          <w:tcPr>
            <w:tcW w:w="520" w:type="dxa"/>
            <w:tcBorders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ADAC6B5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3DB2B26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D75EA07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27C0C89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6ACB237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04722F3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</w:tr>
      <w:tr w14:paraId="48A357F7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C3DB78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Calibri" w:hAnsi="Arial" w:eastAsia="宋体" w:cs="Arial"/>
                <w:sz w:val="21"/>
              </w:rPr>
            </w:pPr>
          </w:p>
        </w:tc>
        <w:tc>
          <w:tcPr>
            <w:tcW w:w="520" w:type="dxa"/>
            <w:tcBorders>
              <w:bottom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8D9A21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093691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DC02A96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F50DFF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2EF426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F628604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</w:tr>
    </w:tbl>
    <w:p w14:paraId="431A1E17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注：匹配度等级分为</w:t>
      </w:r>
      <w:r>
        <w:rPr>
          <w:rFonts w:ascii="Times New Roman" w:hAnsi="Times New Roman" w:eastAsia="仿宋_GB2312" w:cs="仿宋_GB2312"/>
          <w:b/>
          <w:sz w:val="32"/>
          <w:szCs w:val="32"/>
        </w:rPr>
        <w:t>高度匹配、基本匹配、待优化匹配</w:t>
      </w:r>
      <w:r>
        <w:rPr>
          <w:rFonts w:ascii="Times New Roman" w:hAnsi="Times New Roman" w:eastAsia="仿宋_GB2312" w:cs="仿宋_GB2312"/>
          <w:sz w:val="32"/>
          <w:szCs w:val="32"/>
        </w:rPr>
        <w:t>三类</w:t>
      </w:r>
      <w:r>
        <w:rPr>
          <w:rFonts w:ascii="Times New Roman" w:hAnsi="Times New Roman" w:eastAsia="仿宋_GB2312" w:cs="仿宋_GB2312"/>
          <w:spacing wpsCustomData:val="-6" w:val="7"/>
          <w:sz w:val="32"/>
          <w:szCs w:val="32"/>
        </w:rPr>
        <w:t>；简要说明重点填产业链对接环节、人才培养与岗位适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配</w:t>
      </w:r>
      <w:r>
        <w:rPr>
          <w:rFonts w:ascii="Times New Roman" w:hAnsi="Times New Roman" w:eastAsia="仿宋_GB2312" w:cs="仿宋_GB2312"/>
          <w:sz w:val="32"/>
          <w:szCs w:val="32"/>
        </w:rPr>
        <w:t>情况。</w:t>
      </w:r>
    </w:p>
    <w:p w14:paraId="1E3916F5">
      <w:pPr>
        <w:pStyle w:val="2"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bookmarkStart w:id="2" w:name="heading_2"/>
      <w:r>
        <w:rPr>
          <w:rFonts w:hint="eastAsia"/>
          <w:lang w:eastAsia="zh-CN"/>
        </w:rPr>
        <w:t>三、</w:t>
      </w:r>
      <w:r>
        <w:t>存在的核心问题</w:t>
      </w:r>
      <w:bookmarkEnd w:id="2"/>
    </w:p>
    <w:p w14:paraId="6073BCC7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1. </w:t>
      </w:r>
    </w:p>
    <w:p w14:paraId="7886CD6D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2. </w:t>
      </w:r>
    </w:p>
    <w:p w14:paraId="21BB9434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3. </w:t>
      </w:r>
    </w:p>
    <w:p w14:paraId="2853C090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4. </w:t>
      </w:r>
    </w:p>
    <w:p w14:paraId="313CB6DF">
      <w:pPr>
        <w:pStyle w:val="2"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bookmarkStart w:id="3" w:name="heading_3"/>
      <w:r>
        <w:rPr>
          <w:rFonts w:hint="eastAsia"/>
          <w:lang w:eastAsia="zh-CN"/>
        </w:rPr>
        <w:t>四、</w:t>
      </w:r>
      <w:r>
        <w:t>优化举措与实施计划</w:t>
      </w:r>
      <w:bookmarkEnd w:id="3"/>
    </w:p>
    <w:p w14:paraId="5573FE0C">
      <w:pPr>
        <w:pStyle w:val="3"/>
        <w:numPr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  <w:bdr w:val="none" w:sz="0" w:space="0"/>
        </w:rPr>
      </w:pPr>
      <w:bookmarkStart w:id="4" w:name="heading_4"/>
      <w:r>
        <w:rPr>
          <w:rFonts w:hint="eastAsia"/>
          <w:lang w:eastAsia="zh-CN"/>
        </w:rPr>
        <w:t>（一）</w:t>
      </w:r>
      <w:r>
        <w:t>核心优化举措</w:t>
      </w:r>
      <w:bookmarkEnd w:id="4"/>
    </w:p>
    <w:p w14:paraId="1C619DC4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1. </w:t>
      </w:r>
    </w:p>
    <w:p w14:paraId="07BFCB37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2. </w:t>
      </w:r>
    </w:p>
    <w:p w14:paraId="54DECC90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3. </w:t>
      </w:r>
    </w:p>
    <w:p w14:paraId="49F4F953">
      <w:pPr>
        <w:pStyle w:val="3"/>
        <w:numPr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  <w:bdr w:val="none" w:sz="0" w:space="0"/>
        </w:rPr>
      </w:pPr>
      <w:bookmarkStart w:id="5" w:name="heading_5"/>
      <w:r>
        <w:rPr>
          <w:rFonts w:hint="eastAsia"/>
          <w:lang w:eastAsia="zh-CN"/>
        </w:rPr>
        <w:t>（二）</w:t>
      </w:r>
      <w:r>
        <w:t>推进计划</w:t>
      </w:r>
      <w:bookmarkEnd w:id="5"/>
    </w:p>
    <w:p w14:paraId="2DCDA01E">
      <w:pPr>
        <w:pStyle w:val="11"/>
        <w:numPr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3370FF"/>
          <w:sz w:val="32"/>
          <w:szCs w:val="32"/>
          <w:bdr w:val="none" w:sz="0" w:space="0"/>
        </w:rPr>
      </w:pPr>
      <w:r>
        <w:rPr>
          <w:rFonts w:hint="eastAsia" w:cs="仿宋_GB2312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短期（202X年X月－12月）：</w:t>
      </w:r>
    </w:p>
    <w:p w14:paraId="49D5BD4C">
      <w:pPr>
        <w:pStyle w:val="11"/>
        <w:numPr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3370FF"/>
          <w:sz w:val="32"/>
          <w:szCs w:val="32"/>
          <w:bdr w:val="none" w:sz="0" w:space="0"/>
        </w:rPr>
      </w:pPr>
      <w:r>
        <w:rPr>
          <w:rFonts w:hint="eastAsia" w:cs="仿宋_GB2312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中长期（202X－202X年）：</w:t>
      </w:r>
    </w:p>
    <w:p w14:paraId="2A4A33EA">
      <w:pPr>
        <w:pStyle w:val="2"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bookmarkStart w:id="6" w:name="heading_6"/>
      <w:r>
        <w:rPr>
          <w:rFonts w:hint="eastAsia"/>
          <w:lang w:eastAsia="zh-CN"/>
        </w:rPr>
        <w:t>五、</w:t>
      </w:r>
      <w:r>
        <w:t>附件</w:t>
      </w:r>
      <w:bookmarkEnd w:id="6"/>
    </w:p>
    <w:p w14:paraId="464C9596">
      <w:pPr>
        <w:pStyle w:val="11"/>
        <w:numPr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3370FF"/>
          <w:sz w:val="32"/>
          <w:szCs w:val="32"/>
          <w:bdr w:val="none" w:sz="0" w:space="0"/>
        </w:rPr>
      </w:pPr>
      <w:r>
        <w:rPr>
          <w:rFonts w:hint="eastAsia" w:cs="仿宋_GB2312"/>
          <w:sz w:val="32"/>
          <w:szCs w:val="32"/>
          <w:lang w:val="en-US" w:eastAsia="zh-CN"/>
        </w:rPr>
        <w:t>1</w:t>
      </w:r>
      <w:r>
        <w:rPr>
          <w:rFonts w:hint="eastAsia" w:cs="仿宋_GB2312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专业人才培养方案</w:t>
      </w:r>
    </w:p>
    <w:p w14:paraId="355A0748">
      <w:pPr>
        <w:pStyle w:val="11"/>
        <w:numPr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3370FF"/>
          <w:sz w:val="32"/>
          <w:szCs w:val="32"/>
          <w:bdr w:val="none" w:sz="0" w:space="0"/>
        </w:rPr>
      </w:pPr>
      <w:r>
        <w:rPr>
          <w:rFonts w:hint="eastAsia" w:cs="仿宋_GB2312"/>
          <w:sz w:val="32"/>
          <w:szCs w:val="32"/>
          <w:lang w:val="en-US" w:eastAsia="zh-CN"/>
        </w:rPr>
        <w:t>2</w:t>
      </w:r>
      <w:r>
        <w:rPr>
          <w:rFonts w:hint="eastAsia" w:cs="仿宋_GB2312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校企合作相关佐证材料</w:t>
      </w:r>
    </w:p>
    <w:p w14:paraId="3882527D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0F9BFF9F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格式规范</w:t>
      </w:r>
      <w:bookmarkEnd w:id="7"/>
    </w:p>
    <w:p w14:paraId="47B060B7">
      <w:pPr>
        <w:numPr>
          <w:numId w:val="0"/>
        </w:numPr>
        <w:spacing w:before="120" w:after="120" w:line="288" w:lineRule="auto"/>
        <w:ind w:leftChars="0"/>
        <w:jc w:val="left"/>
        <w:rPr>
          <w:rFonts w:hint="default" w:ascii="Times New Roman" w:hAnsi="Times New Roman" w:cs="Times New Roman"/>
          <w:b w:val="0"/>
          <w:sz w:val="32"/>
          <w:bdr w:val="none" w:sz="0" w:space="0"/>
        </w:rPr>
      </w:pPr>
      <w:r>
        <w:rPr>
          <w:rStyle w:val="19"/>
          <w:rFonts w:hint="eastAsia" w:eastAsia="仿宋_GB2312"/>
          <w:lang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Style w:val="19"/>
        </w:rPr>
        <w:t>页面</w:t>
      </w:r>
      <w:r>
        <w:rPr>
          <w:rFonts w:ascii="Arial" w:hAnsi="Arial" w:eastAsia="等线" w:cs="Arial"/>
          <w:sz w:val="22"/>
        </w:rPr>
        <w:t>：A4纸，默认边距</w:t>
      </w:r>
    </w:p>
    <w:p w14:paraId="12EE419B">
      <w:pPr>
        <w:numPr>
          <w:numId w:val="0"/>
        </w:numPr>
        <w:spacing w:before="120" w:after="120" w:line="288" w:lineRule="auto"/>
        <w:ind w:leftChars="0"/>
        <w:jc w:val="left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Style w:val="19"/>
          <w:rFonts w:hint="eastAsia" w:eastAsia="仿宋_GB2312"/>
          <w:lang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Style w:val="19"/>
        </w:rPr>
        <w:t>字体</w:t>
      </w:r>
      <w:r>
        <w:rPr>
          <w:rFonts w:ascii="Arial" w:hAnsi="Arial" w:eastAsia="等线" w:cs="Arial"/>
          <w:sz w:val="22"/>
        </w:rPr>
        <w:t>：标题黑体二号，一级标题黑体小三号，二级标题黑体</w:t>
      </w:r>
      <w:r>
        <w:rPr>
          <w:rFonts w:hint="eastAsia" w:ascii="Arial" w:hAnsi="Arial" w:eastAsia="等线" w:cs="Arial"/>
          <w:sz w:val="22"/>
          <w:lang w:val="en-US" w:eastAsia="zh-CN"/>
        </w:rPr>
        <w:t>三</w:t>
      </w:r>
      <w:r>
        <w:rPr>
          <w:rFonts w:ascii="Arial" w:hAnsi="Arial" w:eastAsia="等线" w:cs="Arial"/>
          <w:sz w:val="22"/>
        </w:rPr>
        <w:t>号，正文</w:t>
      </w:r>
      <w:r>
        <w:rPr>
          <w:rFonts w:hint="eastAsia" w:ascii="Arial" w:hAnsi="Arial" w:eastAsia="等线" w:cs="Arial"/>
          <w:sz w:val="22"/>
        </w:rPr>
        <w:t>仿宋_GB2312</w:t>
      </w:r>
      <w:r>
        <w:rPr>
          <w:rFonts w:hint="eastAsia" w:ascii="Arial" w:hAnsi="Arial" w:eastAsia="等线" w:cs="Arial"/>
          <w:sz w:val="22"/>
          <w:lang w:val="en-US" w:eastAsia="zh-CN"/>
        </w:rPr>
        <w:t>三号</w:t>
      </w:r>
    </w:p>
    <w:p w14:paraId="00C83A6E">
      <w:pPr>
        <w:numPr>
          <w:numId w:val="0"/>
        </w:numPr>
        <w:spacing w:before="120" w:after="120" w:line="288" w:lineRule="auto"/>
        <w:ind w:leftChars="0"/>
        <w:jc w:val="left"/>
        <w:rPr>
          <w:rFonts w:hint="default" w:ascii="Times New Roman" w:hAnsi="Times New Roman" w:cs="Times New Roman"/>
          <w:b w:val="0"/>
          <w:sz w:val="32"/>
          <w:bdr w:val="none" w:sz="0" w:space="0"/>
        </w:rPr>
      </w:pPr>
      <w:r>
        <w:rPr>
          <w:rStyle w:val="19"/>
          <w:rFonts w:hint="eastAsia" w:eastAsia="仿宋_GB2312"/>
          <w:lang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Style w:val="19"/>
        </w:rPr>
        <w:t>行距</w:t>
      </w:r>
      <w:r>
        <w:rPr>
          <w:rFonts w:ascii="Arial" w:hAnsi="Arial" w:eastAsia="等线" w:cs="Arial"/>
          <w:sz w:val="22"/>
        </w:rPr>
        <w:t>：正文</w:t>
      </w:r>
      <w:r>
        <w:rPr>
          <w:rFonts w:hint="eastAsia" w:ascii="Arial" w:hAnsi="Arial" w:eastAsia="等线" w:cs="Arial"/>
          <w:sz w:val="22"/>
          <w:lang w:val="en-US" w:eastAsia="zh-CN"/>
        </w:rPr>
        <w:t>28磅</w:t>
      </w:r>
      <w:r>
        <w:rPr>
          <w:rFonts w:ascii="Arial" w:hAnsi="Arial" w:eastAsia="等线" w:cs="Arial"/>
          <w:sz w:val="22"/>
        </w:rPr>
        <w:t>行距，表格单倍行距</w:t>
      </w:r>
    </w:p>
    <w:p w14:paraId="4F69FD5B">
      <w:pPr>
        <w:numPr>
          <w:numId w:val="0"/>
        </w:numPr>
        <w:spacing w:before="120" w:after="120" w:line="288" w:lineRule="auto"/>
        <w:ind w:leftChars="0"/>
        <w:jc w:val="left"/>
        <w:rPr>
          <w:rFonts w:hint="default" w:ascii="Times New Roman" w:hAnsi="Times New Roman" w:cs="Times New Roman"/>
          <w:b w:val="0"/>
          <w:sz w:val="32"/>
          <w:bdr w:val="none" w:sz="0" w:space="0"/>
        </w:rPr>
      </w:pPr>
      <w:r>
        <w:rPr>
          <w:rStyle w:val="19"/>
          <w:rFonts w:hint="eastAsia" w:eastAsia="仿宋_GB2312"/>
          <w:lang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Style w:val="19"/>
        </w:rPr>
        <w:t>页码</w:t>
      </w:r>
      <w:r>
        <w:rPr>
          <w:rFonts w:ascii="Arial" w:hAnsi="Arial" w:eastAsia="等线" w:cs="Arial"/>
          <w:sz w:val="22"/>
        </w:rPr>
        <w:t>：底部居中</w:t>
      </w:r>
    </w:p>
    <w:p w14:paraId="1FDC4102">
      <w:pPr>
        <w:pStyle w:val="11"/>
        <w:bidi w:val="0"/>
      </w:pPr>
    </w:p>
    <w:sectPr>
      <w:footerReference r:id="rId4" w:type="default"/>
      <w:footerReference r:id="rId5" w:type="even"/>
      <w:pgSz w:w="11905" w:h="16840"/>
      <w:pgMar w:top="2098" w:right="1474" w:bottom="1984" w:left="1587" w:header="851" w:footer="1417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555BB86-ED6A-45DD-B336-EAAF0131FB75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7094FE35-82AF-4C9D-8072-68593C29A89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293C64AC-4637-4AA4-A1DB-03E2FE49B3FE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EBAAFA6D-ADAB-40CC-95AE-4A4AC535C9E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B48810E-A7BB-4B9A-BB10-3CAC097469B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0610EBF-14BF-40DE-99AB-A1F0EF649BF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7" w:fontKey="{775E3935-F7D3-43F3-BD8B-723A89AEEA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AF355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212FA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JHUVnbPAQAAo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1BA212FA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A6D8A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BE697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xL45l0QAAAAYBAAAPAAAAAAAAAAEAIAAAACIAAABkcnMvZG93&#10;bnJldi54bWxQSwECFAAUAAAACACHTuJAscpfns4BAACj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583BE697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F11F4"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evenAndOddHeaders w:val="1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B1960"/>
    <w:rsid w:val="49F049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1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iPriority w:val="0"/>
  </w:style>
  <w:style w:type="table" w:default="1" w:styleId="1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表格标题"/>
    <w:next w:val="1"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19">
    <w:name w:val="标题 3 Char"/>
    <w:link w:val="4"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502</Words>
  <Characters>562</Characters>
  <TotalTime>7</TotalTime>
  <ScaleCrop>false</ScaleCrop>
  <LinksUpToDate>false</LinksUpToDate>
  <CharactersWithSpaces>571</CharactersWithSpaces>
  <Application>WPS Office_12.1.0.25835_F1E327BC-269C-435d-A152-05C5408002CA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2026-04-07T06:09:00Z</dcterms:created>
  <dc:creator>Apache POI</dc:creator>
  <cp:lastModifiedBy>cq</cp:lastModifiedBy>
  <dcterms:modified xsi:type="dcterms:W3CDTF">2026-04-07T06:17:51Z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eyJoZGlkIjoiMjEyMTEyYzhmOTJlNWJjZDE5ZmJiMzI3YjNiOTdhZDAiLCJ1c2VySWQiOiIyMDQxMDY3MTUifQ==</vt:lpwstr>
  </property>
  <property fmtid="{D5CDD505-2E9C-101B-9397-08002B2CF9AE}" pid="3" name="KSOProductBuildVer">
    <vt:lpwstr>2052-12.1.0.25835</vt:lpwstr>
  </property>
  <property fmtid="{D5CDD505-2E9C-101B-9397-08002B2CF9AE}" pid="4" name="ICV">
    <vt:lpwstr>0D1467E6376B4D4FB5F73EDF02E5C8E8_13</vt:lpwstr>
  </property>
</Properties>
</file>