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A8D" w:rsidRPr="00C96A8D" w:rsidRDefault="00C96A8D" w:rsidP="00C96A8D">
      <w:pPr>
        <w:widowControl/>
        <w:shd w:val="clear" w:color="auto" w:fill="FFFFFF"/>
        <w:jc w:val="center"/>
        <w:rPr>
          <w:rFonts w:ascii="宋体" w:eastAsia="宋体" w:hAnsi="宋体" w:cs="宋体"/>
          <w:b/>
          <w:bCs/>
          <w:kern w:val="0"/>
          <w:sz w:val="29"/>
          <w:szCs w:val="29"/>
        </w:rPr>
      </w:pPr>
      <w:r w:rsidRPr="00C96A8D">
        <w:rPr>
          <w:rFonts w:ascii="宋体" w:eastAsia="宋体" w:hAnsi="宋体" w:cs="宋体"/>
          <w:b/>
          <w:bCs/>
          <w:kern w:val="0"/>
          <w:sz w:val="29"/>
          <w:szCs w:val="29"/>
        </w:rPr>
        <w:t>安徽省教育厅关于印发2016年安徽省职业院校技能大赛（高职组）方案的通知</w:t>
      </w:r>
    </w:p>
    <w:p w:rsidR="00C96A8D" w:rsidRPr="00C96A8D" w:rsidRDefault="00C96A8D" w:rsidP="00C96A8D">
      <w:pPr>
        <w:widowControl/>
        <w:shd w:val="clear" w:color="auto" w:fill="FFFFFF"/>
        <w:snapToGrid w:val="0"/>
        <w:spacing w:line="600" w:lineRule="exact"/>
        <w:jc w:val="right"/>
        <w:rPr>
          <w:rFonts w:ascii="宋体" w:eastAsia="宋体" w:hAnsi="宋体" w:cs="宋体"/>
          <w:kern w:val="0"/>
          <w:sz w:val="24"/>
          <w:szCs w:val="24"/>
        </w:rPr>
      </w:pPr>
      <w:proofErr w:type="gramStart"/>
      <w:r w:rsidRPr="00C96A8D">
        <w:rPr>
          <w:rFonts w:ascii="仿宋_GB2312" w:eastAsia="仿宋_GB2312" w:hAnsi="宋体" w:cs="宋体" w:hint="eastAsia"/>
          <w:kern w:val="0"/>
          <w:sz w:val="27"/>
          <w:szCs w:val="27"/>
        </w:rPr>
        <w:t>皖教秘高</w:t>
      </w:r>
      <w:proofErr w:type="gramEnd"/>
      <w:r w:rsidRPr="00C96A8D">
        <w:rPr>
          <w:rFonts w:ascii="仿宋_GB2312" w:eastAsia="仿宋_GB2312" w:hAnsi="宋体" w:cs="宋体" w:hint="eastAsia"/>
          <w:kern w:val="0"/>
          <w:sz w:val="27"/>
          <w:szCs w:val="27"/>
        </w:rPr>
        <w:t>〔2016〕2号</w:t>
      </w:r>
    </w:p>
    <w:p w:rsidR="00C96A8D" w:rsidRPr="00C96A8D" w:rsidRDefault="00C96A8D" w:rsidP="00C96A8D">
      <w:pPr>
        <w:widowControl/>
        <w:shd w:val="clear" w:color="auto" w:fill="FFFFFF"/>
        <w:snapToGrid w:val="0"/>
        <w:spacing w:line="450" w:lineRule="atLeast"/>
        <w:jc w:val="left"/>
        <w:rPr>
          <w:rFonts w:ascii="仿宋_GB2312" w:eastAsia="仿宋_GB2312" w:hAnsi="宋体" w:cs="宋体"/>
          <w:kern w:val="0"/>
          <w:sz w:val="24"/>
          <w:szCs w:val="24"/>
        </w:rPr>
      </w:pPr>
      <w:r w:rsidRPr="00C96A8D">
        <w:rPr>
          <w:rFonts w:ascii="仿宋_GB2312" w:eastAsia="仿宋_GB2312" w:hAnsi="宋体" w:cs="宋体" w:hint="eastAsia"/>
          <w:kern w:val="0"/>
          <w:sz w:val="27"/>
          <w:szCs w:val="27"/>
        </w:rPr>
        <w:t xml:space="preserve">各高职院校，有关本科院校： </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为贯彻落实《国务院关于加快发展现代职业教育的决定》（国发〔2014〕19号）、《安徽省人民政府关于加快发展现代职业教育的实施意见》（皖政〔2014〕81号）等文件精神，进一步深化我省高等职业教育教学改革，推进“以赛促教、以赛促学、以赛促改”，增强学生技术技能培养，全面提高人才培养质量，根据省教育厅等部门《关于印发2016年安徽省职业院校技能大赛方案的通知》精神，结合教育部2016年全国职业院校技能大赛拟设赛项和我省实际，特制定《2016年安徽省职业院校技能大赛（高职组）方案》(见附件)。现印发给你们，并就有关事项通知如下：</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一、高度重视。2016年全国职业院校技能大赛较往年比赛日期有所提前，省级赛事亦相应在时间上进行了调整，今年省级赛事项目多、时间紧、任务重，请各参赛院校高度重视，积极谋划，提前做好省</w:t>
      </w:r>
      <w:proofErr w:type="gramStart"/>
      <w:r w:rsidRPr="00C96A8D">
        <w:rPr>
          <w:rFonts w:ascii="仿宋_GB2312" w:eastAsia="仿宋_GB2312" w:hAnsi="宋体" w:cs="宋体" w:hint="eastAsia"/>
          <w:kern w:val="0"/>
          <w:sz w:val="27"/>
          <w:szCs w:val="27"/>
        </w:rPr>
        <w:t>赛相关</w:t>
      </w:r>
      <w:proofErr w:type="gramEnd"/>
      <w:r w:rsidRPr="00C96A8D">
        <w:rPr>
          <w:rFonts w:ascii="仿宋_GB2312" w:eastAsia="仿宋_GB2312" w:hAnsi="宋体" w:cs="宋体" w:hint="eastAsia"/>
          <w:kern w:val="0"/>
          <w:sz w:val="27"/>
          <w:szCs w:val="27"/>
        </w:rPr>
        <w:t>工作。各参赛院校要根据自身专业举办情况和办学特点，立足“以赛促教、以赛促学、以赛促改”，认真研究全省职业院校技能大赛赛项和相关要求，选派出能够展现学校办学实力和人才培养水平的代表队参加省赛，尤其是要做好大赛报名和参赛的组织保障工作。各赛项承办院校要切实加强领导，按要求成立省</w:t>
      </w:r>
      <w:proofErr w:type="gramStart"/>
      <w:r w:rsidRPr="00C96A8D">
        <w:rPr>
          <w:rFonts w:ascii="仿宋_GB2312" w:eastAsia="仿宋_GB2312" w:hAnsi="宋体" w:cs="宋体" w:hint="eastAsia"/>
          <w:kern w:val="0"/>
          <w:sz w:val="27"/>
          <w:szCs w:val="27"/>
        </w:rPr>
        <w:t>赛相关</w:t>
      </w:r>
      <w:proofErr w:type="gramEnd"/>
      <w:r w:rsidRPr="00C96A8D">
        <w:rPr>
          <w:rFonts w:ascii="仿宋_GB2312" w:eastAsia="仿宋_GB2312" w:hAnsi="宋体" w:cs="宋体" w:hint="eastAsia"/>
          <w:kern w:val="0"/>
          <w:sz w:val="27"/>
          <w:szCs w:val="27"/>
        </w:rPr>
        <w:t>组织和机构，仔细研究全国大赛项目文件和要求，抽选精干人员重点做好方案制定、资格审查、赛事组织、赛项评判等各项工作；</w:t>
      </w:r>
      <w:r w:rsidRPr="00C96A8D">
        <w:rPr>
          <w:rFonts w:ascii="仿宋_GB2312" w:eastAsia="仿宋_GB2312" w:hAnsi="宋体" w:cs="宋体" w:hint="eastAsia"/>
          <w:kern w:val="0"/>
          <w:sz w:val="27"/>
          <w:szCs w:val="27"/>
        </w:rPr>
        <w:lastRenderedPageBreak/>
        <w:t>要严格执行赛事的各项规定和要求，确保大赛做到公平、公正、公开，切实提升省级技能大赛竞赛质量和影响力。</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二、精心组织。各院校要积极组织参赛的相关准备工作，把握好各时间节点；要以全国全省技能大赛为契机，加大实践教学条件建设，推进教育教学改革，特别要注重强化学生专业技能训练，注重参赛师生的纪律要求和安全教育，规范参赛技能竞赛操作，确保大赛顺利进行。大赛期间，各参赛院校要为选手和指导老师购买意外伤害保险和医疗保险。</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三、有关事项。</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1.各参赛队以学校为单位直接报名参加省级大赛。</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2.大赛通知、相关附件、比赛规程和赛情变化等将在安徽高教网（http://www.ahgj.gov.cn）“高职院校技能大赛省级信息系统”专栏发布，请大家及时关注。各院校应充分利用各类网络信息平台，加强交流，强化合作，积极跟踪比赛动态，提高参赛组织工作的效率和管理水平。</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 xml:space="preserve">3．各院校在参赛中如有问题，请与省教育厅高教处联系。联系人：孙玉、朱永国，电话：0551-62831868。 </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 </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附件：2016年安徽省职业院校技能大赛（高职组）方案</w:t>
      </w:r>
    </w:p>
    <w:p w:rsidR="00C96A8D" w:rsidRPr="00C96A8D" w:rsidRDefault="00C96A8D" w:rsidP="00C96A8D">
      <w:pPr>
        <w:widowControl/>
        <w:shd w:val="clear" w:color="auto" w:fill="FFFFFF"/>
        <w:snapToGrid w:val="0"/>
        <w:spacing w:line="600" w:lineRule="exact"/>
        <w:ind w:firstLineChars="250" w:firstLine="675"/>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 </w:t>
      </w:r>
      <w:bookmarkStart w:id="0" w:name="_GoBack"/>
      <w:bookmarkEnd w:id="0"/>
      <w:r w:rsidRPr="00C96A8D">
        <w:rPr>
          <w:rFonts w:ascii="仿宋_GB2312" w:eastAsia="仿宋_GB2312" w:hAnsi="宋体" w:cs="宋体" w:hint="eastAsia"/>
          <w:kern w:val="0"/>
          <w:sz w:val="27"/>
          <w:szCs w:val="27"/>
        </w:rPr>
        <w:t> </w:t>
      </w:r>
    </w:p>
    <w:p w:rsidR="00C96A8D" w:rsidRPr="00C96A8D" w:rsidRDefault="00C96A8D" w:rsidP="00C96A8D">
      <w:pPr>
        <w:widowControl/>
        <w:shd w:val="clear" w:color="auto" w:fill="FFFFFF"/>
        <w:snapToGrid w:val="0"/>
        <w:spacing w:line="600" w:lineRule="exact"/>
        <w:ind w:firstLineChars="800" w:firstLine="2160"/>
        <w:jc w:val="right"/>
        <w:rPr>
          <w:rFonts w:ascii="宋体" w:eastAsia="宋体" w:hAnsi="宋体" w:cs="宋体"/>
          <w:kern w:val="0"/>
          <w:sz w:val="24"/>
          <w:szCs w:val="24"/>
        </w:rPr>
      </w:pPr>
      <w:r w:rsidRPr="00C96A8D">
        <w:rPr>
          <w:rFonts w:ascii="仿宋_GB2312" w:eastAsia="仿宋_GB2312" w:hAnsi="宋体" w:cs="宋体" w:hint="eastAsia"/>
          <w:kern w:val="0"/>
          <w:sz w:val="27"/>
          <w:szCs w:val="27"/>
        </w:rPr>
        <w:t>            </w:t>
      </w:r>
      <w:r w:rsidRPr="00C96A8D">
        <w:rPr>
          <w:rFonts w:ascii="仿宋_GB2312" w:eastAsia="仿宋_GB2312" w:hAnsi="宋体" w:cs="宋体" w:hint="eastAsia"/>
          <w:kern w:val="0"/>
          <w:sz w:val="27"/>
          <w:szCs w:val="27"/>
        </w:rPr>
        <w:t xml:space="preserve"> </w:t>
      </w:r>
      <w:r w:rsidRPr="00C96A8D">
        <w:rPr>
          <w:rFonts w:ascii="仿宋_GB2312" w:eastAsia="仿宋_GB2312" w:hAnsi="宋体" w:cs="宋体" w:hint="eastAsia"/>
          <w:kern w:val="0"/>
          <w:sz w:val="27"/>
          <w:szCs w:val="27"/>
        </w:rPr>
        <w:t>     </w:t>
      </w:r>
      <w:r w:rsidRPr="00C96A8D">
        <w:rPr>
          <w:rFonts w:ascii="仿宋_GB2312" w:eastAsia="仿宋_GB2312" w:hAnsi="宋体" w:cs="宋体" w:hint="eastAsia"/>
          <w:kern w:val="0"/>
          <w:sz w:val="27"/>
          <w:szCs w:val="27"/>
        </w:rPr>
        <w:t>安徽省教育厅</w:t>
      </w:r>
    </w:p>
    <w:p w:rsidR="00C96A8D" w:rsidRPr="00C96A8D" w:rsidRDefault="00C96A8D" w:rsidP="00C96A8D">
      <w:pPr>
        <w:widowControl/>
        <w:shd w:val="clear" w:color="auto" w:fill="FFFFFF"/>
        <w:snapToGrid w:val="0"/>
        <w:spacing w:line="600" w:lineRule="exact"/>
        <w:ind w:firstLineChars="1650" w:firstLine="4455"/>
        <w:jc w:val="right"/>
        <w:rPr>
          <w:rFonts w:ascii="宋体" w:eastAsia="宋体" w:hAnsi="宋体" w:cs="宋体"/>
          <w:kern w:val="0"/>
          <w:sz w:val="24"/>
          <w:szCs w:val="24"/>
        </w:rPr>
      </w:pPr>
      <w:r w:rsidRPr="00C96A8D">
        <w:rPr>
          <w:rFonts w:ascii="仿宋_GB2312" w:eastAsia="仿宋_GB2312" w:hAnsi="宋体" w:cs="宋体" w:hint="eastAsia"/>
          <w:kern w:val="0"/>
          <w:sz w:val="27"/>
          <w:szCs w:val="27"/>
        </w:rPr>
        <w:t>2016年1月7日</w:t>
      </w:r>
    </w:p>
    <w:p w:rsidR="00C96A8D" w:rsidRPr="00C96A8D" w:rsidRDefault="00C96A8D" w:rsidP="00C96A8D">
      <w:pPr>
        <w:widowControl/>
        <w:shd w:val="clear" w:color="auto" w:fill="FFFFFF"/>
        <w:snapToGrid w:val="0"/>
        <w:spacing w:line="600" w:lineRule="exact"/>
        <w:jc w:val="right"/>
        <w:rPr>
          <w:rFonts w:ascii="宋体" w:eastAsia="宋体" w:hAnsi="宋体" w:cs="宋体"/>
          <w:kern w:val="0"/>
          <w:sz w:val="24"/>
          <w:szCs w:val="24"/>
        </w:rPr>
      </w:pPr>
      <w:r w:rsidRPr="00C96A8D">
        <w:rPr>
          <w:rFonts w:ascii="仿宋_GB2312" w:eastAsia="仿宋_GB2312" w:hAnsi="宋体" w:cs="宋体" w:hint="eastAsia"/>
          <w:kern w:val="0"/>
          <w:sz w:val="27"/>
          <w:szCs w:val="27"/>
        </w:rPr>
        <w:t>   </w:t>
      </w:r>
      <w:r w:rsidRPr="00C96A8D">
        <w:rPr>
          <w:rFonts w:ascii="仿宋_GB2312" w:eastAsia="仿宋_GB2312" w:hAnsi="宋体" w:cs="宋体" w:hint="eastAsia"/>
          <w:kern w:val="0"/>
          <w:sz w:val="27"/>
          <w:szCs w:val="27"/>
        </w:rPr>
        <w:t>（此件主动公开）</w:t>
      </w:r>
      <w:r w:rsidRPr="00C96A8D">
        <w:rPr>
          <w:rFonts w:ascii="仿宋_GB2312" w:eastAsia="仿宋_GB2312" w:hAnsi="宋体" w:cs="宋体" w:hint="eastAsia"/>
          <w:kern w:val="0"/>
          <w:sz w:val="27"/>
          <w:szCs w:val="27"/>
        </w:rPr>
        <w:t> </w:t>
      </w:r>
    </w:p>
    <w:p w:rsidR="00C96A8D" w:rsidRPr="00C96A8D" w:rsidRDefault="00C96A8D" w:rsidP="00C96A8D">
      <w:pPr>
        <w:widowControl/>
        <w:shd w:val="clear" w:color="auto" w:fill="FFFFFF"/>
        <w:spacing w:line="450" w:lineRule="atLeast"/>
        <w:jc w:val="left"/>
        <w:rPr>
          <w:rFonts w:ascii="仿宋_GB2312" w:eastAsia="仿宋_GB2312" w:hAnsi="宋体" w:cs="宋体"/>
          <w:b/>
          <w:bCs/>
          <w:kern w:val="0"/>
          <w:sz w:val="27"/>
          <w:szCs w:val="27"/>
        </w:rPr>
        <w:sectPr w:rsidR="00C96A8D" w:rsidRPr="00C96A8D">
          <w:pgSz w:w="12240" w:h="15840"/>
          <w:pgMar w:top="1440" w:right="1800" w:bottom="1440" w:left="1800" w:header="720" w:footer="720" w:gutter="0"/>
          <w:cols w:space="720"/>
        </w:sectPr>
      </w:pPr>
    </w:p>
    <w:p w:rsidR="00C96A8D" w:rsidRPr="00C96A8D" w:rsidRDefault="00C96A8D" w:rsidP="00C96A8D">
      <w:pPr>
        <w:widowControl/>
        <w:shd w:val="clear" w:color="auto" w:fill="FFFFFF"/>
        <w:snapToGrid w:val="0"/>
        <w:spacing w:line="600" w:lineRule="exact"/>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lastRenderedPageBreak/>
        <w:t>附件</w:t>
      </w:r>
      <w:r w:rsidRPr="00C96A8D">
        <w:rPr>
          <w:rFonts w:ascii="仿宋_GB2312" w:eastAsia="仿宋_GB2312" w:hAnsi="宋体" w:cs="宋体" w:hint="eastAsia"/>
          <w:b/>
          <w:bCs/>
          <w:kern w:val="0"/>
          <w:sz w:val="27"/>
          <w:szCs w:val="27"/>
        </w:rPr>
        <w:t xml:space="preserve"> </w:t>
      </w:r>
    </w:p>
    <w:p w:rsidR="00C96A8D" w:rsidRPr="00C96A8D" w:rsidRDefault="00C96A8D" w:rsidP="00C96A8D">
      <w:pPr>
        <w:widowControl/>
        <w:shd w:val="clear" w:color="auto" w:fill="FFFFFF"/>
        <w:snapToGrid w:val="0"/>
        <w:spacing w:line="600" w:lineRule="exact"/>
        <w:jc w:val="center"/>
        <w:rPr>
          <w:rFonts w:ascii="宋体" w:eastAsia="宋体" w:hAnsi="宋体" w:cs="宋体"/>
          <w:kern w:val="0"/>
          <w:sz w:val="24"/>
          <w:szCs w:val="24"/>
        </w:rPr>
      </w:pPr>
      <w:r w:rsidRPr="00C96A8D">
        <w:rPr>
          <w:rFonts w:ascii="仿宋_GB2312" w:eastAsia="仿宋_GB2312" w:hAnsi="宋体" w:cs="宋体" w:hint="eastAsia"/>
          <w:bCs/>
          <w:kern w:val="0"/>
          <w:sz w:val="27"/>
          <w:szCs w:val="27"/>
        </w:rPr>
        <w:t> </w:t>
      </w:r>
      <w:r w:rsidRPr="00C96A8D">
        <w:rPr>
          <w:rFonts w:ascii="仿宋_GB2312" w:eastAsia="仿宋_GB2312" w:hAnsi="宋体" w:cs="宋体" w:hint="eastAsia"/>
          <w:kern w:val="0"/>
          <w:sz w:val="27"/>
          <w:szCs w:val="27"/>
        </w:rPr>
        <w:t>2016年安徽省职业院校技能大赛（高职组）方案</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 </w:t>
      </w:r>
      <w:r w:rsidRPr="00C96A8D">
        <w:rPr>
          <w:rFonts w:ascii="仿宋_GB2312" w:eastAsia="仿宋_GB2312" w:hAnsi="宋体" w:cs="宋体" w:hint="eastAsia"/>
          <w:kern w:val="0"/>
          <w:sz w:val="27"/>
          <w:szCs w:val="27"/>
        </w:rPr>
        <w:t>一、大赛宗旨</w:t>
      </w:r>
    </w:p>
    <w:p w:rsidR="00C96A8D" w:rsidRPr="00C96A8D" w:rsidRDefault="00C96A8D" w:rsidP="00C96A8D">
      <w:pPr>
        <w:widowControl/>
        <w:shd w:val="clear" w:color="auto" w:fill="FFFFFF"/>
        <w:snapToGrid w:val="0"/>
        <w:spacing w:line="58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举办全省职业院校技能大赛，是为了贯彻落实国务院和省政府有关加快发展现代职业教育的文件精神，满足产业转型升级和结构调整对高素质技术技能人才的需要，努力营造全社会关心、支持职业教育发展的良好氛围，进一步促进职业院校与行业企业的产教融合，推进教育教学改革，努力提高人才培养质量，更好地为安徽经济建设和社会发展服务。</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通过大赛，展现职业院校师生良好的精神风貌和娴熟的职业技能，充分展示安徽职业教育改革发展的成果。大赛重在参与，同台竞技，共同提高。</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二、主办单位和承办单位</w:t>
      </w:r>
    </w:p>
    <w:p w:rsidR="00C96A8D" w:rsidRPr="00C96A8D" w:rsidRDefault="00C96A8D" w:rsidP="00C96A8D">
      <w:pPr>
        <w:widowControl/>
        <w:shd w:val="clear" w:color="auto" w:fill="FFFFFF"/>
        <w:snapToGrid w:val="0"/>
        <w:spacing w:line="58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大赛由省教育厅、安徽省人力资源和社会保障厅、省经济和信息化委员会联合主办；高职</w:t>
      </w:r>
      <w:proofErr w:type="gramStart"/>
      <w:r w:rsidRPr="00C96A8D">
        <w:rPr>
          <w:rFonts w:ascii="仿宋_GB2312" w:eastAsia="仿宋_GB2312" w:hAnsi="宋体" w:cs="宋体" w:hint="eastAsia"/>
          <w:kern w:val="0"/>
          <w:sz w:val="27"/>
          <w:szCs w:val="27"/>
        </w:rPr>
        <w:t>组项目</w:t>
      </w:r>
      <w:proofErr w:type="gramEnd"/>
      <w:r w:rsidRPr="00C96A8D">
        <w:rPr>
          <w:rFonts w:ascii="仿宋_GB2312" w:eastAsia="仿宋_GB2312" w:hAnsi="宋体" w:cs="宋体" w:hint="eastAsia"/>
          <w:kern w:val="0"/>
          <w:sz w:val="27"/>
          <w:szCs w:val="27"/>
        </w:rPr>
        <w:t>由芜湖职业技术学院、安徽职业技术学院、安徽水利水电职业技术学院、安徽工商职业学院等22所高职院校具体承办。</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三、组织领导</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具体见《安徽省教育厅 安徽省经济和信息化委员会 安徽省人力资源和社会保障厅关于印发2016年安徽省职业院校技能大赛方案的通知》（皖教职成〔2015〕12号）。</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四、大赛时间</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所有学生赛项须于2016年3月15日前完成，各赛项比赛的具体时间由各承办院校安排。</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lastRenderedPageBreak/>
        <w:t>五、参赛对象</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依据《2016年安徽省职业院校技能大赛方案》执行；</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教师组参赛对象依据教育部信息化大赛相关要求另行通知。</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六、大赛项目</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大赛项目分为学生组和教师组。</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（一）具体项目</w:t>
      </w:r>
    </w:p>
    <w:p w:rsidR="00C96A8D" w:rsidRPr="00C96A8D" w:rsidRDefault="00C96A8D" w:rsidP="00C96A8D">
      <w:pPr>
        <w:widowControl/>
        <w:shd w:val="clear" w:color="auto" w:fill="FFFFFF"/>
        <w:tabs>
          <w:tab w:val="left" w:pos="2375"/>
        </w:tabs>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学生组</w:t>
      </w:r>
      <w:proofErr w:type="gramStart"/>
      <w:r w:rsidRPr="00C96A8D">
        <w:rPr>
          <w:rFonts w:ascii="仿宋_GB2312" w:eastAsia="仿宋_GB2312" w:hAnsi="宋体" w:cs="宋体" w:hint="eastAsia"/>
          <w:kern w:val="0"/>
          <w:sz w:val="27"/>
          <w:szCs w:val="27"/>
        </w:rPr>
        <w:t>设材料</w:t>
      </w:r>
      <w:proofErr w:type="gramEnd"/>
      <w:r w:rsidRPr="00C96A8D">
        <w:rPr>
          <w:rFonts w:ascii="仿宋_GB2312" w:eastAsia="仿宋_GB2312" w:hAnsi="宋体" w:cs="宋体" w:hint="eastAsia"/>
          <w:kern w:val="0"/>
          <w:sz w:val="27"/>
          <w:szCs w:val="27"/>
        </w:rPr>
        <w:t>与财经商贸、文化教育、加工制造、电子信息、交通运输、餐旅资环、化工医疗、农牧土建类等专业大类58个项目。</w:t>
      </w:r>
    </w:p>
    <w:p w:rsidR="00C96A8D" w:rsidRPr="00C96A8D" w:rsidRDefault="00C96A8D" w:rsidP="00C96A8D">
      <w:pPr>
        <w:widowControl/>
        <w:shd w:val="clear" w:color="auto" w:fill="FFFFFF"/>
        <w:tabs>
          <w:tab w:val="left" w:pos="2375"/>
        </w:tabs>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1.财经商贸大类：金融综合业务技能、市场营销技能、会计技能、税务技能、服装设计与工艺、现代物流作业方案设计与实施、沙盘模拟企业经营、报关技能、电子商务技能；</w:t>
      </w:r>
    </w:p>
    <w:p w:rsidR="00C96A8D" w:rsidRPr="00C96A8D" w:rsidRDefault="00C96A8D" w:rsidP="00C96A8D">
      <w:pPr>
        <w:widowControl/>
        <w:shd w:val="clear" w:color="auto" w:fill="FFFFFF"/>
        <w:tabs>
          <w:tab w:val="left" w:pos="2375"/>
        </w:tabs>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2.文化教育大类：英语口语、学前教育专业教育技能、文秘速录、“指尖上的中国”-民族文化创新与传承大赛、音乐表演。</w:t>
      </w:r>
    </w:p>
    <w:p w:rsidR="00C96A8D" w:rsidRPr="00C96A8D" w:rsidRDefault="00C96A8D" w:rsidP="00C96A8D">
      <w:pPr>
        <w:widowControl/>
        <w:shd w:val="clear" w:color="auto" w:fill="FFFFFF"/>
        <w:tabs>
          <w:tab w:val="left" w:pos="2375"/>
        </w:tabs>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3.加工制造大类：风光互补发电系统安装与调试、三维建模数字化设计与制造、工业产品造型设计与快速成型、机械设备装调与控制技术、自动化生产线安装与调试、工业机器人技术应用、机电一体化项目、现代电气控制系统安装与调试、焊接技术；</w:t>
      </w:r>
    </w:p>
    <w:p w:rsidR="00C96A8D" w:rsidRPr="00C96A8D" w:rsidRDefault="00C96A8D" w:rsidP="00C96A8D">
      <w:pPr>
        <w:widowControl/>
        <w:shd w:val="clear" w:color="auto" w:fill="FFFFFF"/>
        <w:tabs>
          <w:tab w:val="left" w:pos="2375"/>
        </w:tabs>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4.电子信息大类：计算机网络应用、移动互联技术应用、云计算技术与应用、4G全网建设技术、物联网技术应用、</w:t>
      </w:r>
      <w:proofErr w:type="gramStart"/>
      <w:r w:rsidRPr="00C96A8D">
        <w:rPr>
          <w:rFonts w:ascii="仿宋_GB2312" w:eastAsia="仿宋_GB2312" w:hAnsi="宋体" w:cs="宋体" w:hint="eastAsia"/>
          <w:kern w:val="0"/>
          <w:sz w:val="27"/>
          <w:szCs w:val="27"/>
        </w:rPr>
        <w:t>动漫制作</w:t>
      </w:r>
      <w:proofErr w:type="gramEnd"/>
      <w:r w:rsidRPr="00C96A8D">
        <w:rPr>
          <w:rFonts w:ascii="仿宋_GB2312" w:eastAsia="仿宋_GB2312" w:hAnsi="宋体" w:cs="宋体" w:hint="eastAsia"/>
          <w:kern w:val="0"/>
          <w:sz w:val="27"/>
          <w:szCs w:val="27"/>
        </w:rPr>
        <w:t>、软件测试、电子产品设计及制作、电子产品芯片级检测维修与数据恢复、嵌入式技术与应用开发、信息安全管理与评估、移动互联应用软件开发、智能电子产品系统工程实施；</w:t>
      </w:r>
    </w:p>
    <w:p w:rsidR="00C96A8D" w:rsidRPr="00C96A8D" w:rsidRDefault="00C96A8D" w:rsidP="00C96A8D">
      <w:pPr>
        <w:widowControl/>
        <w:shd w:val="clear" w:color="auto" w:fill="FFFFFF"/>
        <w:tabs>
          <w:tab w:val="left" w:pos="2375"/>
        </w:tabs>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5.交通运输大类：船舶主机和轴系安装、大气环境监测与治理技术；</w:t>
      </w:r>
    </w:p>
    <w:p w:rsidR="00C96A8D" w:rsidRPr="00C96A8D" w:rsidRDefault="00C96A8D" w:rsidP="00C96A8D">
      <w:pPr>
        <w:widowControl/>
        <w:shd w:val="clear" w:color="auto" w:fill="FFFFFF"/>
        <w:tabs>
          <w:tab w:val="left" w:pos="2375"/>
        </w:tabs>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lastRenderedPageBreak/>
        <w:t>6.餐旅资环大类：选矿技术、测绘、矿产地质勘查技术、导游服务、西餐宴会服务、烹饪、中餐主题宴会设计、汽车检测与维修、汽车营销；</w:t>
      </w:r>
    </w:p>
    <w:p w:rsidR="00C96A8D" w:rsidRPr="00C96A8D" w:rsidRDefault="00C96A8D" w:rsidP="00C96A8D">
      <w:pPr>
        <w:widowControl/>
        <w:shd w:val="clear" w:color="auto" w:fill="FFFFFF"/>
        <w:tabs>
          <w:tab w:val="left" w:pos="2375"/>
        </w:tabs>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7.化工医疗大类：口腔技能、医学影像技术、护理技能、康复治疗技术、中药传统技能、工业分析检验、化工生产技术；</w:t>
      </w:r>
    </w:p>
    <w:p w:rsidR="00C96A8D" w:rsidRPr="00C96A8D" w:rsidRDefault="00C96A8D" w:rsidP="00C96A8D">
      <w:pPr>
        <w:widowControl/>
        <w:shd w:val="clear" w:color="auto" w:fill="FFFFFF"/>
        <w:tabs>
          <w:tab w:val="left" w:pos="2375"/>
        </w:tabs>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8.农牧土建大类：鸡新城</w:t>
      </w:r>
      <w:proofErr w:type="gramStart"/>
      <w:r w:rsidRPr="00C96A8D">
        <w:rPr>
          <w:rFonts w:ascii="仿宋_GB2312" w:eastAsia="仿宋_GB2312" w:hAnsi="宋体" w:cs="宋体" w:hint="eastAsia"/>
          <w:kern w:val="0"/>
          <w:sz w:val="27"/>
          <w:szCs w:val="27"/>
        </w:rPr>
        <w:t>疫</w:t>
      </w:r>
      <w:proofErr w:type="gramEnd"/>
      <w:r w:rsidRPr="00C96A8D">
        <w:rPr>
          <w:rFonts w:ascii="仿宋_GB2312" w:eastAsia="仿宋_GB2312" w:hAnsi="宋体" w:cs="宋体" w:hint="eastAsia"/>
          <w:kern w:val="0"/>
          <w:sz w:val="27"/>
          <w:szCs w:val="27"/>
        </w:rPr>
        <w:t>抗体水平测定、园林景观设计、植物组织培养、农产品质</w:t>
      </w:r>
      <w:proofErr w:type="gramStart"/>
      <w:r w:rsidRPr="00C96A8D">
        <w:rPr>
          <w:rFonts w:ascii="仿宋_GB2312" w:eastAsia="仿宋_GB2312" w:hAnsi="宋体" w:cs="宋体" w:hint="eastAsia"/>
          <w:kern w:val="0"/>
          <w:sz w:val="27"/>
          <w:szCs w:val="27"/>
        </w:rPr>
        <w:t>量安全</w:t>
      </w:r>
      <w:proofErr w:type="gramEnd"/>
      <w:r w:rsidRPr="00C96A8D">
        <w:rPr>
          <w:rFonts w:ascii="仿宋_GB2312" w:eastAsia="仿宋_GB2312" w:hAnsi="宋体" w:cs="宋体" w:hint="eastAsia"/>
          <w:kern w:val="0"/>
          <w:sz w:val="27"/>
          <w:szCs w:val="27"/>
        </w:rPr>
        <w:t>检测；</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教师组赛项为教师信息化大赛，具体赛项、报名时间、程序等将结合全国职业院校信息化大赛的要求另行通知。</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2016年高职组省级各赛项的奖项设置</w:t>
      </w:r>
      <w:proofErr w:type="gramStart"/>
      <w:r w:rsidRPr="00C96A8D">
        <w:rPr>
          <w:rFonts w:ascii="仿宋_GB2312" w:eastAsia="仿宋_GB2312" w:hAnsi="宋体" w:cs="宋体" w:hint="eastAsia"/>
          <w:kern w:val="0"/>
          <w:sz w:val="27"/>
          <w:szCs w:val="27"/>
        </w:rPr>
        <w:t>对接国</w:t>
      </w:r>
      <w:proofErr w:type="gramEnd"/>
      <w:r w:rsidRPr="00C96A8D">
        <w:rPr>
          <w:rFonts w:ascii="仿宋_GB2312" w:eastAsia="仿宋_GB2312" w:hAnsi="宋体" w:cs="宋体" w:hint="eastAsia"/>
          <w:kern w:val="0"/>
          <w:sz w:val="27"/>
          <w:szCs w:val="27"/>
        </w:rPr>
        <w:t>赛赛制，每校每赛项参赛队数量原则上不超过2支，最终各项目每校参赛队数按照各赛项竞赛规程执行。赛项报名不足3支代表队的赛项，取消该项目。</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（二）承办项目院校</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根据自愿申请的原则，综合考虑院校的办学特色、专业优势、承办条件以及参加或承办大赛经验等，经研究，决定由以下学校承办相关项目的赛事。</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1.芜湖职业技术学院承办：现代电气控制系统安装与调试、电子产品芯片级检测维修与数据恢复、 嵌入式技术与应用开发、移动互联技术应用、鸡新城</w:t>
      </w:r>
      <w:proofErr w:type="gramStart"/>
      <w:r w:rsidRPr="00C96A8D">
        <w:rPr>
          <w:rFonts w:ascii="仿宋_GB2312" w:eastAsia="仿宋_GB2312" w:hAnsi="宋体" w:cs="宋体" w:hint="eastAsia"/>
          <w:kern w:val="0"/>
          <w:sz w:val="27"/>
          <w:szCs w:val="27"/>
        </w:rPr>
        <w:t>疫</w:t>
      </w:r>
      <w:proofErr w:type="gramEnd"/>
      <w:r w:rsidRPr="00C96A8D">
        <w:rPr>
          <w:rFonts w:ascii="仿宋_GB2312" w:eastAsia="仿宋_GB2312" w:hAnsi="宋体" w:cs="宋体" w:hint="eastAsia"/>
          <w:kern w:val="0"/>
          <w:sz w:val="27"/>
          <w:szCs w:val="27"/>
        </w:rPr>
        <w:t>抗体水平测定、农产品质</w:t>
      </w:r>
      <w:proofErr w:type="gramStart"/>
      <w:r w:rsidRPr="00C96A8D">
        <w:rPr>
          <w:rFonts w:ascii="仿宋_GB2312" w:eastAsia="仿宋_GB2312" w:hAnsi="宋体" w:cs="宋体" w:hint="eastAsia"/>
          <w:kern w:val="0"/>
          <w:sz w:val="27"/>
          <w:szCs w:val="27"/>
        </w:rPr>
        <w:t>量安全</w:t>
      </w:r>
      <w:proofErr w:type="gramEnd"/>
      <w:r w:rsidRPr="00C96A8D">
        <w:rPr>
          <w:rFonts w:ascii="仿宋_GB2312" w:eastAsia="仿宋_GB2312" w:hAnsi="宋体" w:cs="宋体" w:hint="eastAsia"/>
          <w:kern w:val="0"/>
          <w:sz w:val="27"/>
          <w:szCs w:val="27"/>
        </w:rPr>
        <w:t>检测、“指尖上的中国”-民族文化创新与传承大赛；</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2.安徽职业技术学院承办：服装设计与工艺、自动化生产线安装与调试、</w:t>
      </w:r>
      <w:proofErr w:type="gramStart"/>
      <w:r w:rsidRPr="00C96A8D">
        <w:rPr>
          <w:rFonts w:ascii="仿宋_GB2312" w:eastAsia="仿宋_GB2312" w:hAnsi="宋体" w:cs="宋体" w:hint="eastAsia"/>
          <w:kern w:val="0"/>
          <w:sz w:val="27"/>
          <w:szCs w:val="27"/>
        </w:rPr>
        <w:t>动漫制作</w:t>
      </w:r>
      <w:proofErr w:type="gramEnd"/>
      <w:r w:rsidRPr="00C96A8D">
        <w:rPr>
          <w:rFonts w:ascii="仿宋_GB2312" w:eastAsia="仿宋_GB2312" w:hAnsi="宋体" w:cs="宋体" w:hint="eastAsia"/>
          <w:kern w:val="0"/>
          <w:sz w:val="27"/>
          <w:szCs w:val="27"/>
        </w:rPr>
        <w:t>、智能电子产品系统工程实施、工业分析检验、化工生产技术、 4G全网建设技术；</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3.安徽水利水电职业技术学院承办：测绘；</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lastRenderedPageBreak/>
        <w:t>4.安徽财贸职业学院：电子商务技能、金融综合业务技能；</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5.安徽电气工程职业学院：风光互补发电系统安装与调试；</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6.安徽工商职业学院：烹饪、导游服务、中餐主题宴会设计、市场营销技能、沙盘模拟企业经营；</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7.安徽工业经济职业技术学院：矿产地质勘查技术、西餐宴会服务、软件测试；</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8.安徽工业职业技术学院：选矿技术；</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9.安徽国防科技职业学院：工业产品造型设计与快速成型、机电一体化项目；</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10.安徽国际商务职业学院：英语口语、 报关技能、文秘速录；</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11.安徽机电职业技术学院：三维建模数字化设计与制造、机械设备装调与控制技术、工业机器人技术应用、电子产品设计及制作、汽车检测与维修；</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12.安徽交通职业技术学院：船舶主机和轴系安装；</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13.安徽商贸职业技术学院：汽车营销、会计技能、信息安全管理与评估、云计算技术与应用、园林景观设计；</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14.安徽医学高等专科学校：护理技能、口腔技能；</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15.安徽艺术职业学院：音乐表演；</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16.安徽邮电职业技术学院：计算机网络应用；</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17.安徽中医药高等专科学校：中药传统技能、</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18.安庆职业技术学院：大气环境监测与治理技术、植物组织培养、焊接技术；</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19.合肥幼儿师范高等专科学校：学前教育专业教育技能；</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lastRenderedPageBreak/>
        <w:t>20.合肥职业技术学院：物联网技术应用、医学影像技术、康复治疗技术；</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21.徽商职业学院：移动互联应用软件开发、现代物流作业方案设计与实施；</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22.安徽审计职业学院：税务技能。</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七、大赛报名</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本次大赛学生组正式报名时间为2016年1月10日至20日，请各参赛院校登陆安徽高教网“高职院校技能大赛省级信息系统”填报。网上报名期间，允许更改报名信息；超过截止日期，不允许更改。参赛选手参赛时需携带学生证、身份证和选手报名表（附件）交由赛项承办单位查验。各承办院校要在学校网站主页醒目位置及时发布大赛报名、比赛要求、赛事指南等相关信息。</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各参赛院校应指定1名负责人任赛项领队，负责参赛事务的组织、协调和领导工作。</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八、大赛竞赛规程</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竞赛规程及赛事的相关规定由赛项承办院校牵头组织编写，编写组成员至少有三分之二以上的外校专家。大赛规程等赛事事项要密切关注全国职业院校技能大赛有关情况，尽可能将全国职业院校技能大赛赛项要求纳入省赛中。各承办院校请于1月28日前将竞赛规程等以正式文件形式报送至省教育厅高教处906室，电子文档发送至ahgzjy@ahedu.gov.cn。</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教师组竞赛规程根据教育部2016年全国职业院校信息化大赛的要求制定，并在安徽高教网上予以公布。</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lastRenderedPageBreak/>
        <w:t>九、有关费用</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大赛不收取参赛费用与报名费用。大赛期间食宿统一安排，费用自理。</w:t>
      </w:r>
    </w:p>
    <w:p w:rsidR="00C96A8D" w:rsidRPr="00C96A8D" w:rsidRDefault="00C96A8D" w:rsidP="00C96A8D">
      <w:pPr>
        <w:widowControl/>
        <w:shd w:val="clear" w:color="auto" w:fill="FFFFFF"/>
        <w:snapToGrid w:val="0"/>
        <w:spacing w:line="600" w:lineRule="exact"/>
        <w:ind w:firstLineChars="200" w:firstLine="540"/>
        <w:jc w:val="left"/>
        <w:rPr>
          <w:rFonts w:ascii="宋体" w:eastAsia="宋体" w:hAnsi="宋体" w:cs="宋体"/>
          <w:kern w:val="0"/>
          <w:sz w:val="24"/>
          <w:szCs w:val="24"/>
        </w:rPr>
      </w:pPr>
      <w:r w:rsidRPr="00C96A8D">
        <w:rPr>
          <w:rFonts w:ascii="仿宋_GB2312" w:eastAsia="仿宋_GB2312" w:hAnsi="宋体" w:cs="宋体" w:hint="eastAsia"/>
          <w:kern w:val="0"/>
          <w:sz w:val="27"/>
          <w:szCs w:val="27"/>
        </w:rPr>
        <w:t>十、奖励办法</w:t>
      </w:r>
    </w:p>
    <w:p w:rsidR="00ED1235" w:rsidRPr="00C96A8D" w:rsidRDefault="00C96A8D" w:rsidP="00C96A8D">
      <w:pPr>
        <w:widowControl/>
        <w:shd w:val="clear" w:color="auto" w:fill="FFFFFF"/>
        <w:snapToGrid w:val="0"/>
        <w:spacing w:line="600" w:lineRule="exact"/>
        <w:ind w:firstLineChars="200" w:firstLine="540"/>
        <w:jc w:val="left"/>
      </w:pPr>
      <w:r w:rsidRPr="00C96A8D">
        <w:rPr>
          <w:rFonts w:ascii="仿宋_GB2312" w:eastAsia="仿宋_GB2312" w:hAnsi="宋体" w:cs="宋体" w:hint="eastAsia"/>
          <w:kern w:val="0"/>
          <w:sz w:val="27"/>
          <w:szCs w:val="27"/>
        </w:rPr>
        <w:t>依据《2016年安徽省职业院校技能大赛方案》奖励办法进行奖励。</w:t>
      </w:r>
      <w:r w:rsidRPr="00C96A8D">
        <w:rPr>
          <w:rFonts w:ascii="方正仿宋_GBK" w:eastAsia="方正仿宋_GBK" w:hAnsi="宋体" w:cs="宋体" w:hint="eastAsia"/>
          <w:kern w:val="0"/>
          <w:sz w:val="24"/>
          <w:szCs w:val="32"/>
        </w:rPr>
        <w:t xml:space="preserve"> </w:t>
      </w:r>
    </w:p>
    <w:sectPr w:rsidR="00ED1235" w:rsidRPr="00C96A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仿宋_GBK">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A8D"/>
    <w:rsid w:val="00063367"/>
    <w:rsid w:val="00C96A8D"/>
    <w:rsid w:val="00EB4092"/>
    <w:rsid w:val="00ED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867817">
      <w:bodyDiv w:val="1"/>
      <w:marLeft w:val="0"/>
      <w:marRight w:val="0"/>
      <w:marTop w:val="0"/>
      <w:marBottom w:val="0"/>
      <w:divBdr>
        <w:top w:val="none" w:sz="0" w:space="0" w:color="auto"/>
        <w:left w:val="none" w:sz="0" w:space="0" w:color="auto"/>
        <w:bottom w:val="none" w:sz="0" w:space="0" w:color="auto"/>
        <w:right w:val="none" w:sz="0" w:space="0" w:color="auto"/>
      </w:divBdr>
      <w:divsChild>
        <w:div w:id="1391534929">
          <w:marLeft w:val="0"/>
          <w:marRight w:val="0"/>
          <w:marTop w:val="100"/>
          <w:marBottom w:val="100"/>
          <w:divBdr>
            <w:top w:val="none" w:sz="0" w:space="0" w:color="auto"/>
            <w:left w:val="none" w:sz="0" w:space="0" w:color="auto"/>
            <w:bottom w:val="none" w:sz="0" w:space="0" w:color="auto"/>
            <w:right w:val="none" w:sz="0" w:space="0" w:color="auto"/>
          </w:divBdr>
          <w:divsChild>
            <w:div w:id="1130593040">
              <w:marLeft w:val="750"/>
              <w:marRight w:val="0"/>
              <w:marTop w:val="825"/>
              <w:marBottom w:val="0"/>
              <w:divBdr>
                <w:top w:val="none" w:sz="0" w:space="0" w:color="auto"/>
                <w:left w:val="none" w:sz="0" w:space="0" w:color="auto"/>
                <w:bottom w:val="none" w:sz="0" w:space="0" w:color="auto"/>
                <w:right w:val="none" w:sz="0" w:space="0" w:color="auto"/>
              </w:divBdr>
              <w:divsChild>
                <w:div w:id="1847135320">
                  <w:marLeft w:val="675"/>
                  <w:marRight w:val="0"/>
                  <w:marTop w:val="375"/>
                  <w:marBottom w:val="0"/>
                  <w:divBdr>
                    <w:top w:val="none" w:sz="0" w:space="0" w:color="auto"/>
                    <w:left w:val="none" w:sz="0" w:space="0" w:color="auto"/>
                    <w:bottom w:val="none" w:sz="0" w:space="0" w:color="auto"/>
                    <w:right w:val="none" w:sz="0" w:space="0" w:color="auto"/>
                  </w:divBdr>
                </w:div>
                <w:div w:id="414401394">
                  <w:marLeft w:val="0"/>
                  <w:marRight w:val="0"/>
                  <w:marTop w:val="375"/>
                  <w:marBottom w:val="0"/>
                  <w:divBdr>
                    <w:top w:val="none" w:sz="0" w:space="0" w:color="auto"/>
                    <w:left w:val="none" w:sz="0" w:space="0" w:color="auto"/>
                    <w:bottom w:val="none" w:sz="0" w:space="0" w:color="auto"/>
                    <w:right w:val="none" w:sz="0" w:space="0" w:color="auto"/>
                  </w:divBdr>
                </w:div>
                <w:div w:id="1912234886">
                  <w:marLeft w:val="750"/>
                  <w:marRight w:val="0"/>
                  <w:marTop w:val="375"/>
                  <w:marBottom w:val="0"/>
                  <w:divBdr>
                    <w:top w:val="none" w:sz="0" w:space="0" w:color="auto"/>
                    <w:left w:val="none" w:sz="0" w:space="0" w:color="auto"/>
                    <w:bottom w:val="none" w:sz="0" w:space="0" w:color="auto"/>
                    <w:right w:val="none" w:sz="0" w:space="0" w:color="auto"/>
                  </w:divBdr>
                  <w:divsChild>
                    <w:div w:id="312174382">
                      <w:marLeft w:val="0"/>
                      <w:marRight w:val="0"/>
                      <w:marTop w:val="0"/>
                      <w:marBottom w:val="0"/>
                      <w:divBdr>
                        <w:top w:val="none" w:sz="0" w:space="0" w:color="auto"/>
                        <w:left w:val="none" w:sz="0" w:space="0" w:color="auto"/>
                        <w:bottom w:val="none" w:sz="0" w:space="0" w:color="auto"/>
                        <w:right w:val="none" w:sz="0" w:space="0" w:color="auto"/>
                      </w:divBdr>
                    </w:div>
                    <w:div w:id="177335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583</Words>
  <Characters>3327</Characters>
  <Application>Microsoft Office Word</Application>
  <DocSecurity>0</DocSecurity>
  <Lines>27</Lines>
  <Paragraphs>7</Paragraphs>
  <ScaleCrop>false</ScaleCrop>
  <Company/>
  <LinksUpToDate>false</LinksUpToDate>
  <CharactersWithSpaces>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jx</dc:creator>
  <cp:lastModifiedBy>jx</cp:lastModifiedBy>
  <cp:revision>3</cp:revision>
  <dcterms:created xsi:type="dcterms:W3CDTF">2016-01-11T14:51:00Z</dcterms:created>
  <dcterms:modified xsi:type="dcterms:W3CDTF">2016-01-11T14:53:00Z</dcterms:modified>
</cp:coreProperties>
</file>